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ED" w:rsidRDefault="00C228ED" w:rsidP="00C228ED">
      <w:pPr>
        <w:snapToGrid w:val="0"/>
        <w:jc w:val="center"/>
        <w:rPr>
          <w:rFonts w:ascii="方正小标宋简体" w:eastAsia="方正小标宋简体" w:hAnsi="宋体" w:cs="宋体"/>
          <w:bCs/>
          <w:sz w:val="44"/>
          <w:szCs w:val="44"/>
        </w:rPr>
      </w:pPr>
      <w:r>
        <w:rPr>
          <w:rStyle w:val="NormalCharacter"/>
          <w:rFonts w:ascii="方正小标宋简体" w:eastAsia="方正小标宋简体" w:hAnsi="仿宋" w:cs="宋体" w:hint="eastAsia"/>
          <w:bCs/>
          <w:kern w:val="36"/>
          <w:sz w:val="44"/>
          <w:szCs w:val="44"/>
        </w:rPr>
        <w:t>郑</w:t>
      </w:r>
      <w:r>
        <w:rPr>
          <w:rStyle w:val="NormalCharacter"/>
          <w:rFonts w:ascii="方正小标宋简体" w:eastAsia="方正小标宋简体" w:hAnsi="仿宋" w:cs="宋体" w:hint="eastAsia"/>
          <w:bCs/>
          <w:kern w:val="36"/>
          <w:sz w:val="44"/>
          <w:szCs w:val="44"/>
        </w:rPr>
        <w:t>州职业技术学院</w:t>
      </w:r>
    </w:p>
    <w:p w:rsidR="00C228ED" w:rsidRPr="00C228ED" w:rsidRDefault="00C228ED" w:rsidP="00C228ED">
      <w:pPr>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关于做好2023年度</w:t>
      </w:r>
      <w:r>
        <w:rPr>
          <w:rFonts w:ascii="方正小标宋简体" w:eastAsia="方正小标宋简体" w:hAnsi="方正小标宋简体" w:cs="方正小标宋简体" w:hint="eastAsia"/>
          <w:color w:val="000000"/>
          <w:sz w:val="44"/>
          <w:szCs w:val="44"/>
        </w:rPr>
        <w:t>高校国家助学贷款</w:t>
      </w:r>
      <w:r>
        <w:rPr>
          <w:rFonts w:ascii="方正小标宋简体" w:eastAsia="方正小标宋简体" w:hAnsi="方正小标宋简体" w:cs="方正小标宋简体" w:hint="eastAsia"/>
          <w:sz w:val="44"/>
          <w:szCs w:val="44"/>
        </w:rPr>
        <w:t>工作的通知</w:t>
      </w:r>
    </w:p>
    <w:p w:rsidR="00C228ED" w:rsidRPr="00C228ED" w:rsidRDefault="00C228ED" w:rsidP="00C228ED">
      <w:pPr>
        <w:spacing w:line="560" w:lineRule="exact"/>
        <w:rPr>
          <w:rFonts w:ascii="仿宋_GB2312" w:hint="eastAsia"/>
          <w:sz w:val="28"/>
          <w:szCs w:val="28"/>
        </w:rPr>
      </w:pPr>
      <w:r w:rsidRPr="00C228ED">
        <w:rPr>
          <w:rFonts w:ascii="仿宋_GB2312" w:hint="eastAsia"/>
          <w:sz w:val="28"/>
          <w:szCs w:val="28"/>
        </w:rPr>
        <w:t>各学院：</w:t>
      </w:r>
    </w:p>
    <w:p w:rsidR="00C228ED" w:rsidRPr="00C228ED" w:rsidRDefault="00C228ED" w:rsidP="00C228ED">
      <w:pPr>
        <w:spacing w:line="560" w:lineRule="exact"/>
        <w:ind w:firstLineChars="200" w:firstLine="560"/>
        <w:rPr>
          <w:rFonts w:ascii="仿宋_GB2312" w:hint="eastAsia"/>
          <w:sz w:val="28"/>
          <w:szCs w:val="28"/>
        </w:rPr>
      </w:pPr>
      <w:r w:rsidRPr="00C228ED">
        <w:rPr>
          <w:rFonts w:ascii="仿宋_GB2312" w:hint="eastAsia"/>
          <w:sz w:val="28"/>
          <w:szCs w:val="28"/>
        </w:rPr>
        <w:t>根据《河南省教育厅、国家开发银行河南省分行关于做好2023年度高校国家助学贷款工作的通知》（豫教资〔2023〕226号）和河南省财政厅、河南省教育厅、人民银行郑州中心支行、银保监会河南监管局《关于转发财政部等四部委关于进一步完善国家助学贷款政策的通知》（豫财教〔2022〕14号）《2023年国家助学贷款工作指引》等文件要求，</w:t>
      </w:r>
      <w:r w:rsidRPr="00C228ED">
        <w:rPr>
          <w:rFonts w:ascii="仿宋_GB2312" w:hint="eastAsia"/>
          <w:color w:val="000000"/>
          <w:sz w:val="28"/>
          <w:szCs w:val="28"/>
        </w:rPr>
        <w:t>现就进一步</w:t>
      </w:r>
      <w:r w:rsidRPr="00C228ED">
        <w:rPr>
          <w:rFonts w:ascii="仿宋_GB2312" w:hint="eastAsia"/>
          <w:sz w:val="28"/>
          <w:szCs w:val="28"/>
        </w:rPr>
        <w:t>做好2023年度我校</w:t>
      </w:r>
      <w:r w:rsidRPr="00C228ED">
        <w:rPr>
          <w:rFonts w:ascii="仿宋_GB2312" w:hint="eastAsia"/>
          <w:color w:val="000000"/>
          <w:sz w:val="28"/>
          <w:szCs w:val="28"/>
        </w:rPr>
        <w:t>高校国家助学贷款</w:t>
      </w:r>
      <w:r w:rsidRPr="00C228ED">
        <w:rPr>
          <w:rFonts w:ascii="仿宋_GB2312" w:hint="eastAsia"/>
          <w:sz w:val="28"/>
          <w:szCs w:val="28"/>
        </w:rPr>
        <w:t>工作有关事项通知如下。</w:t>
      </w:r>
    </w:p>
    <w:p w:rsidR="00C228ED" w:rsidRPr="00C228ED" w:rsidRDefault="00C228ED" w:rsidP="00C228ED">
      <w:pPr>
        <w:spacing w:line="560" w:lineRule="exact"/>
        <w:ind w:firstLineChars="200" w:firstLine="562"/>
        <w:rPr>
          <w:rFonts w:asciiTheme="majorEastAsia" w:eastAsiaTheme="majorEastAsia" w:hAnsiTheme="majorEastAsia" w:hint="eastAsia"/>
          <w:b/>
          <w:sz w:val="28"/>
          <w:szCs w:val="28"/>
        </w:rPr>
      </w:pPr>
      <w:r w:rsidRPr="00C228ED">
        <w:rPr>
          <w:rFonts w:asciiTheme="majorEastAsia" w:eastAsiaTheme="majorEastAsia" w:hAnsiTheme="majorEastAsia" w:hint="eastAsia"/>
          <w:b/>
          <w:sz w:val="28"/>
          <w:szCs w:val="28"/>
        </w:rPr>
        <w:t>一、做好政策宣传与受理</w:t>
      </w:r>
    </w:p>
    <w:p w:rsidR="00C228ED" w:rsidRPr="00C228ED" w:rsidRDefault="00C228ED" w:rsidP="00C228ED">
      <w:pPr>
        <w:adjustRightInd w:val="0"/>
        <w:spacing w:line="560" w:lineRule="exact"/>
        <w:ind w:firstLineChars="200" w:firstLine="536"/>
        <w:rPr>
          <w:rFonts w:ascii="仿宋_GB2312" w:hint="eastAsia"/>
          <w:bCs/>
          <w:color w:val="000000"/>
          <w:spacing w:val="-6"/>
          <w:sz w:val="28"/>
          <w:szCs w:val="28"/>
        </w:rPr>
      </w:pPr>
      <w:r w:rsidRPr="00C228ED">
        <w:rPr>
          <w:rFonts w:ascii="仿宋_GB2312" w:hint="eastAsia"/>
          <w:bCs/>
          <w:color w:val="000000"/>
          <w:spacing w:val="-6"/>
          <w:sz w:val="28"/>
          <w:szCs w:val="28"/>
        </w:rPr>
        <w:t>2023年高校国家助学贷款申请工作已于6月15日全面启动，各学院要通过多种途径全面普及学生资助政策体系，重点宣传国家助学贷款申请、受理、审批、发放</w:t>
      </w:r>
      <w:r w:rsidRPr="00C228ED">
        <w:rPr>
          <w:rFonts w:ascii="仿宋_GB2312" w:hint="eastAsia"/>
          <w:sz w:val="28"/>
          <w:szCs w:val="28"/>
        </w:rPr>
        <w:t>、还款等政策内容，提升宣传工作的针对性、有效性，鼓励和引导更多家庭经济困难学生申请国家助学贷款。要畅通咨询渠道，全面开设学生资助服务热线，宣传推广国家开发银行95593咨询电话，认真处理投诉建议，做到有问必答、有惑必解。要密切关注舆情舆论，增强政治敏感性，第一时间发现舆情、研判舆情、化解舆情。</w:t>
      </w:r>
      <w:r w:rsidRPr="00C228ED">
        <w:rPr>
          <w:rFonts w:ascii="仿宋_GB2312" w:hint="eastAsia"/>
          <w:bCs/>
          <w:color w:val="000000"/>
          <w:spacing w:val="-6"/>
          <w:sz w:val="28"/>
          <w:szCs w:val="28"/>
        </w:rPr>
        <w:t>要认真指导有贷款需求的学生</w:t>
      </w:r>
      <w:r w:rsidRPr="00C228ED">
        <w:rPr>
          <w:rFonts w:ascii="仿宋_GB2312" w:hint="eastAsia"/>
          <w:sz w:val="28"/>
          <w:szCs w:val="28"/>
        </w:rPr>
        <w:t>通过“学生在线服务系统（https://www.csls.cdb.com.cn）”提交贷款申请，</w:t>
      </w:r>
      <w:r w:rsidRPr="00C228ED">
        <w:rPr>
          <w:rFonts w:ascii="仿宋_GB2312" w:hint="eastAsia"/>
          <w:bCs/>
          <w:color w:val="000000"/>
          <w:spacing w:val="-6"/>
          <w:sz w:val="28"/>
          <w:szCs w:val="28"/>
        </w:rPr>
        <w:t>导出并填写《贷款申请审批表》</w:t>
      </w:r>
      <w:r w:rsidRPr="00C228ED">
        <w:rPr>
          <w:rFonts w:ascii="仿宋_GB2312" w:hint="eastAsia"/>
          <w:bCs/>
          <w:spacing w:val="-6"/>
          <w:sz w:val="28"/>
          <w:szCs w:val="28"/>
        </w:rPr>
        <w:t>（以下简称“申请表”）</w:t>
      </w:r>
      <w:r w:rsidRPr="00C228ED">
        <w:rPr>
          <w:rFonts w:ascii="仿宋_GB2312" w:hint="eastAsia"/>
          <w:bCs/>
          <w:color w:val="000000"/>
          <w:spacing w:val="-6"/>
          <w:sz w:val="28"/>
          <w:szCs w:val="28"/>
        </w:rPr>
        <w:t>。</w:t>
      </w:r>
    </w:p>
    <w:p w:rsidR="00C228ED" w:rsidRPr="00C228ED" w:rsidRDefault="00C228ED" w:rsidP="00C228ED">
      <w:pPr>
        <w:adjustRightInd w:val="0"/>
        <w:spacing w:line="560" w:lineRule="exact"/>
        <w:ind w:firstLineChars="200" w:firstLine="562"/>
        <w:rPr>
          <w:rFonts w:asciiTheme="majorEastAsia" w:eastAsiaTheme="majorEastAsia" w:hAnsiTheme="majorEastAsia" w:hint="eastAsia"/>
          <w:b/>
          <w:sz w:val="28"/>
          <w:szCs w:val="28"/>
        </w:rPr>
      </w:pPr>
      <w:r w:rsidRPr="00C228ED">
        <w:rPr>
          <w:rFonts w:asciiTheme="majorEastAsia" w:eastAsiaTheme="majorEastAsia" w:hAnsiTheme="majorEastAsia" w:hint="eastAsia"/>
          <w:b/>
          <w:sz w:val="28"/>
          <w:szCs w:val="28"/>
        </w:rPr>
        <w:t>二、规范信息录入及审核</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9月1日前（含当日），各学院通过国家开发银行助学贷款业务</w:t>
      </w:r>
      <w:r w:rsidRPr="00C228ED">
        <w:rPr>
          <w:rFonts w:ascii="仿宋_GB2312" w:hint="eastAsia"/>
          <w:sz w:val="28"/>
          <w:szCs w:val="28"/>
        </w:rPr>
        <w:lastRenderedPageBreak/>
        <w:t>管理系统（下称“贷款系统”）录入提交“2023－2024学年度贷款需求预测额度”。</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10月20日前（含当日），各学院在贷款系统中录入提交学生贷款申请</w:t>
      </w:r>
      <w:r>
        <w:rPr>
          <w:rFonts w:ascii="仿宋_GB2312" w:hint="eastAsia"/>
          <w:sz w:val="28"/>
          <w:szCs w:val="28"/>
        </w:rPr>
        <w:t>完毕</w:t>
      </w:r>
      <w:r w:rsidRPr="00C228ED">
        <w:rPr>
          <w:rFonts w:ascii="仿宋_GB2312" w:hint="eastAsia"/>
          <w:sz w:val="28"/>
          <w:szCs w:val="28"/>
        </w:rPr>
        <w:t>，认真核对学籍和基本信息，确保符合全日制、在校在籍等资格要求，确保录入的姓名、身份证号、家庭住址等信息与身份证（户籍）保持一致。审核通过的学生名单应上报学生资助管理中心。</w:t>
      </w:r>
    </w:p>
    <w:p w:rsidR="00C228ED" w:rsidRPr="00C228ED" w:rsidRDefault="00C228ED" w:rsidP="00C228ED">
      <w:pPr>
        <w:adjustRightInd w:val="0"/>
        <w:spacing w:line="560" w:lineRule="exact"/>
        <w:ind w:firstLineChars="200" w:firstLine="560"/>
        <w:rPr>
          <w:rFonts w:ascii="仿宋_GB2312" w:hint="eastAsia"/>
          <w:color w:val="000000"/>
          <w:sz w:val="28"/>
          <w:szCs w:val="28"/>
        </w:rPr>
      </w:pPr>
      <w:r w:rsidRPr="00C228ED">
        <w:rPr>
          <w:rFonts w:ascii="仿宋_GB2312" w:hint="eastAsia"/>
          <w:sz w:val="28"/>
          <w:szCs w:val="28"/>
        </w:rPr>
        <w:t>10月26日前（含当日），学校学生资助管理中心在系统内汇总提交贷款数据至省学生资助中心并将贷款名单在学生资助管理中心官方网站公示3个工作日。</w:t>
      </w:r>
    </w:p>
    <w:p w:rsidR="00C228ED" w:rsidRPr="00C228ED" w:rsidRDefault="00C228ED" w:rsidP="00C228ED">
      <w:pPr>
        <w:adjustRightInd w:val="0"/>
        <w:spacing w:line="560" w:lineRule="exact"/>
        <w:ind w:firstLineChars="200" w:firstLine="562"/>
        <w:rPr>
          <w:rFonts w:asciiTheme="majorEastAsia" w:eastAsiaTheme="majorEastAsia" w:hAnsiTheme="majorEastAsia" w:hint="eastAsia"/>
          <w:b/>
          <w:sz w:val="28"/>
          <w:szCs w:val="28"/>
        </w:rPr>
      </w:pPr>
      <w:r w:rsidRPr="00C228ED">
        <w:rPr>
          <w:rFonts w:asciiTheme="majorEastAsia" w:eastAsiaTheme="majorEastAsia" w:hAnsiTheme="majorEastAsia" w:hint="eastAsia"/>
          <w:b/>
          <w:sz w:val="28"/>
          <w:szCs w:val="28"/>
        </w:rPr>
        <w:t>三、严格合同签订及审批</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color w:val="000000"/>
          <w:sz w:val="28"/>
          <w:szCs w:val="28"/>
        </w:rPr>
        <w:t>11月2至3日，学校学生资助管理中心到省学生资助中心</w:t>
      </w:r>
      <w:r w:rsidRPr="00C228ED">
        <w:rPr>
          <w:rFonts w:ascii="仿宋_GB2312" w:hint="eastAsia"/>
          <w:sz w:val="28"/>
          <w:szCs w:val="28"/>
        </w:rPr>
        <w:t>指定地点领取借款合同、贷款约定与承诺书（以下简称“承诺书”）、档案盒。</w:t>
      </w:r>
    </w:p>
    <w:p w:rsidR="00C228ED" w:rsidRPr="00C228ED" w:rsidRDefault="00C228ED" w:rsidP="00C228ED">
      <w:pPr>
        <w:adjustRightInd w:val="0"/>
        <w:spacing w:line="560" w:lineRule="exact"/>
        <w:ind w:firstLineChars="200" w:firstLine="560"/>
        <w:rPr>
          <w:rFonts w:ascii="仿宋_GB2312" w:hint="eastAsia"/>
          <w:color w:val="000000"/>
          <w:sz w:val="28"/>
          <w:szCs w:val="28"/>
        </w:rPr>
      </w:pPr>
      <w:r w:rsidRPr="00C228ED">
        <w:rPr>
          <w:rFonts w:ascii="仿宋_GB2312" w:hint="eastAsia"/>
          <w:color w:val="000000"/>
          <w:sz w:val="28"/>
          <w:szCs w:val="28"/>
        </w:rPr>
        <w:t>11月4日至12日，学校学生资助管理中心根据开行河南分行最终审批人数套打借款合同，组织学生签订借款合同和承诺书。具体时间和地点另行通知。各学院做好宣传、配合工作。</w:t>
      </w:r>
    </w:p>
    <w:p w:rsidR="00C228ED" w:rsidRPr="00C228ED" w:rsidRDefault="00C228ED" w:rsidP="00C228ED">
      <w:pPr>
        <w:adjustRightInd w:val="0"/>
        <w:spacing w:line="560" w:lineRule="exact"/>
        <w:ind w:firstLineChars="200" w:firstLine="536"/>
        <w:rPr>
          <w:rFonts w:ascii="仿宋_GB2312" w:hint="eastAsia"/>
          <w:color w:val="000000"/>
          <w:spacing w:val="-6"/>
          <w:sz w:val="28"/>
          <w:szCs w:val="28"/>
        </w:rPr>
      </w:pPr>
      <w:r w:rsidRPr="00C228ED">
        <w:rPr>
          <w:rFonts w:ascii="仿宋_GB2312" w:hint="eastAsia"/>
          <w:color w:val="000000"/>
          <w:spacing w:val="-6"/>
          <w:sz w:val="28"/>
          <w:szCs w:val="28"/>
        </w:rPr>
        <w:t>11月12日前（含当日），</w:t>
      </w:r>
      <w:r w:rsidRPr="00C228ED">
        <w:rPr>
          <w:rFonts w:ascii="仿宋_GB2312" w:hint="eastAsia"/>
          <w:color w:val="000000"/>
          <w:sz w:val="28"/>
          <w:szCs w:val="28"/>
        </w:rPr>
        <w:t>学校学生资助管理中心</w:t>
      </w:r>
      <w:r w:rsidRPr="00C228ED">
        <w:rPr>
          <w:rFonts w:ascii="仿宋_GB2312" w:hint="eastAsia"/>
          <w:color w:val="000000"/>
          <w:spacing w:val="-6"/>
          <w:sz w:val="28"/>
          <w:szCs w:val="28"/>
        </w:rPr>
        <w:t>根据实际签订借款合同情况，在贷款系统中审核本校借款合同信息并提交</w:t>
      </w:r>
      <w:r w:rsidRPr="00C228ED">
        <w:rPr>
          <w:rFonts w:ascii="仿宋_GB2312" w:hint="eastAsia"/>
          <w:color w:val="000000"/>
          <w:sz w:val="28"/>
          <w:szCs w:val="28"/>
        </w:rPr>
        <w:t>省学生资助中心。</w:t>
      </w:r>
    </w:p>
    <w:p w:rsidR="00C228ED" w:rsidRPr="00C228ED" w:rsidRDefault="00C228ED" w:rsidP="00C228ED">
      <w:pPr>
        <w:adjustRightInd w:val="0"/>
        <w:spacing w:line="560" w:lineRule="exact"/>
        <w:ind w:firstLineChars="200" w:firstLine="560"/>
        <w:rPr>
          <w:rFonts w:ascii="仿宋_GB2312" w:hint="eastAsia"/>
          <w:color w:val="000000"/>
          <w:sz w:val="28"/>
          <w:szCs w:val="28"/>
        </w:rPr>
      </w:pPr>
      <w:r w:rsidRPr="00C228ED">
        <w:rPr>
          <w:rFonts w:ascii="仿宋_GB2312" w:hint="eastAsia"/>
          <w:color w:val="000000"/>
          <w:sz w:val="28"/>
          <w:szCs w:val="28"/>
        </w:rPr>
        <w:t>11月13日至14日，学校学生资助管理中心根据开行河南分行审批数据打印花名册，报送至省学生资助中心（一式三份、加盖骑缝章）。</w:t>
      </w:r>
    </w:p>
    <w:p w:rsidR="00C228ED" w:rsidRPr="00C228ED" w:rsidRDefault="00C228ED" w:rsidP="00C228ED">
      <w:pPr>
        <w:adjustRightInd w:val="0"/>
        <w:spacing w:line="560" w:lineRule="exact"/>
        <w:ind w:firstLineChars="200" w:firstLine="560"/>
        <w:rPr>
          <w:rFonts w:ascii="仿宋_GB2312" w:hint="eastAsia"/>
          <w:color w:val="000000"/>
          <w:sz w:val="28"/>
          <w:szCs w:val="28"/>
        </w:rPr>
      </w:pPr>
      <w:r w:rsidRPr="00C228ED">
        <w:rPr>
          <w:rFonts w:ascii="仿宋_GB2312" w:hint="eastAsia"/>
          <w:color w:val="000000"/>
          <w:sz w:val="28"/>
          <w:szCs w:val="28"/>
        </w:rPr>
        <w:t>11月中旬，开行河南分行将贷款划付到贷款学生支付宝账户中，贷款系统将自动扣划学费、住宿费到高校指定账户上。</w:t>
      </w:r>
    </w:p>
    <w:p w:rsidR="00C228ED" w:rsidRPr="00C228ED" w:rsidRDefault="00C228ED" w:rsidP="00C228ED">
      <w:pPr>
        <w:adjustRightInd w:val="0"/>
        <w:spacing w:line="560" w:lineRule="exact"/>
        <w:ind w:firstLineChars="200" w:firstLine="562"/>
        <w:rPr>
          <w:rFonts w:asciiTheme="majorEastAsia" w:eastAsiaTheme="majorEastAsia" w:hAnsiTheme="majorEastAsia" w:hint="eastAsia"/>
          <w:b/>
          <w:sz w:val="28"/>
          <w:szCs w:val="28"/>
        </w:rPr>
      </w:pPr>
      <w:r w:rsidRPr="00C228ED">
        <w:rPr>
          <w:rFonts w:asciiTheme="majorEastAsia" w:eastAsiaTheme="majorEastAsia" w:hAnsiTheme="majorEastAsia" w:hint="eastAsia"/>
          <w:b/>
          <w:sz w:val="28"/>
          <w:szCs w:val="28"/>
        </w:rPr>
        <w:t>四、其他注意事项</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lastRenderedPageBreak/>
        <w:t>（一）关于规范贷款流程。各学院要认真核查贷款学生受助资格，严把学籍审核关，严格申请、受理、发放全流程，严肃工作纪律。无学籍的学生、助学贷款数据提交前未能完成学籍注册的学生、未按要求公示的学生、学院未在规定时间内提交合同签订信息的学生，当年无法享受国家助学贷款资助。一名学生在同一年度只能申请并获得“高校国家助学贷款”和“生源地信用助学贷款”其中一种，无法重复获得资助。坚决杜绝未经合法合规程序，允许他人代为签署借款合同或代为办理助学贷款的现象发生。</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二）关于保障贷款信息安全。各学院应在合法依规的前提下，开展学生个人信息的采集、储存和录入等工作，注重保护学生个人隐私，树牢信息安全意识。因工作需要，确需对外提供或公布学生个人信息的，要严格落实保密要求，做好信息脱敏处理。</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（三）关于贷款资料归档保管。贷款学生档案中需存档借款合同、承诺书、申请表及其他随助学贷款工作产生的资料，各学院应该按照要求及时整理上报</w:t>
      </w:r>
      <w:r w:rsidRPr="00C228ED">
        <w:rPr>
          <w:rFonts w:ascii="仿宋_GB2312" w:hint="eastAsia"/>
          <w:color w:val="000000"/>
          <w:sz w:val="28"/>
          <w:szCs w:val="28"/>
        </w:rPr>
        <w:t>学校学生资助管理中心，</w:t>
      </w:r>
      <w:r w:rsidRPr="00C228ED">
        <w:rPr>
          <w:rFonts w:ascii="仿宋_GB2312" w:hint="eastAsia"/>
          <w:sz w:val="28"/>
          <w:szCs w:val="28"/>
        </w:rPr>
        <w:t>并督促学生保管好需个人留存的副本资料，谨防丢失</w:t>
      </w:r>
      <w:r w:rsidRPr="00C228ED">
        <w:rPr>
          <w:rFonts w:ascii="仿宋_GB2312" w:hint="eastAsia"/>
          <w:color w:val="000000"/>
          <w:sz w:val="28"/>
          <w:szCs w:val="28"/>
        </w:rPr>
        <w:t>。学校学生资助管理中心按照</w:t>
      </w:r>
      <w:r w:rsidRPr="00C228ED">
        <w:rPr>
          <w:rFonts w:ascii="仿宋_GB2312" w:hint="eastAsia"/>
          <w:sz w:val="28"/>
          <w:szCs w:val="28"/>
        </w:rPr>
        <w:t>有关档案管理规定，对贷款学生档案进行分类保管，确保档案资料在国家规定的有效期内完备可查。</w:t>
      </w:r>
    </w:p>
    <w:p w:rsidR="00C228ED" w:rsidRPr="00C228ED" w:rsidRDefault="00C228ED" w:rsidP="00C228ED">
      <w:pPr>
        <w:adjustRightInd w:val="0"/>
        <w:spacing w:line="560" w:lineRule="exact"/>
        <w:ind w:firstLineChars="200" w:firstLine="562"/>
        <w:rPr>
          <w:rFonts w:asciiTheme="majorEastAsia" w:eastAsiaTheme="majorEastAsia" w:hAnsiTheme="majorEastAsia" w:hint="eastAsia"/>
          <w:b/>
          <w:sz w:val="28"/>
          <w:szCs w:val="28"/>
        </w:rPr>
      </w:pPr>
      <w:r w:rsidRPr="00C228ED">
        <w:rPr>
          <w:rFonts w:asciiTheme="majorEastAsia" w:eastAsiaTheme="majorEastAsia" w:hAnsiTheme="majorEastAsia" w:hint="eastAsia"/>
          <w:b/>
          <w:sz w:val="28"/>
          <w:szCs w:val="28"/>
        </w:rPr>
        <w:t>五、相关要求</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一）切实提高重视程度。各学院要从全面贯彻习近平新时代中国特色社会主义思想和党的二十大精神的高度，充分认识做好学生资助工作、落实好助学贷款政策，对于建设教育强国、促进教育公平的重大意义，切实加强对该项工作的组织领导，加大工作力度，确保应贷尽贷。</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（二）全面精准落实政策。坚持和巩固“双轮驱动”工作机制，</w:t>
      </w:r>
      <w:r w:rsidRPr="00C228ED">
        <w:rPr>
          <w:rFonts w:ascii="仿宋_GB2312" w:hint="eastAsia"/>
          <w:sz w:val="28"/>
          <w:szCs w:val="28"/>
        </w:rPr>
        <w:lastRenderedPageBreak/>
        <w:t>不以生源地信用助学贷款业务全面开展为由，拒绝学生提出的高校国家助学贷款申请。落实好财政部、教育部、人民银行、银保监会《关于做好2023年国家助学贷款免息及本金延期偿还工作的通知》（财教〔2023〕63号）精神，做好延期贷款不计罚息和复利、征信记录调整等本金延期偿还后续衔接工作。</w:t>
      </w:r>
    </w:p>
    <w:p w:rsidR="00C228ED" w:rsidRPr="00C228ED" w:rsidRDefault="00C228ED" w:rsidP="00C228ED">
      <w:pPr>
        <w:adjustRightInd w:val="0"/>
        <w:spacing w:line="560" w:lineRule="exact"/>
        <w:ind w:firstLineChars="200" w:firstLine="560"/>
        <w:rPr>
          <w:rFonts w:ascii="仿宋_GB2312" w:hint="eastAsia"/>
          <w:sz w:val="28"/>
          <w:szCs w:val="28"/>
        </w:rPr>
      </w:pPr>
      <w:r w:rsidRPr="00C228ED">
        <w:rPr>
          <w:rFonts w:ascii="仿宋_GB2312" w:hint="eastAsia"/>
          <w:sz w:val="28"/>
          <w:szCs w:val="28"/>
        </w:rPr>
        <w:t>（三）加强机构队伍建设。压实各学院管理责任以及相关负责人、经办人岗位职责。配备与学院资助业务相适应的学生资助工作人员队伍，加强业务培训。</w:t>
      </w:r>
    </w:p>
    <w:p w:rsidR="00C228ED" w:rsidRPr="00C228ED" w:rsidRDefault="00C228ED" w:rsidP="00C228ED">
      <w:pPr>
        <w:spacing w:line="560" w:lineRule="exact"/>
        <w:ind w:firstLineChars="200" w:firstLine="560"/>
        <w:rPr>
          <w:rFonts w:ascii="仿宋_GB2312" w:hint="eastAsia"/>
          <w:sz w:val="28"/>
          <w:szCs w:val="28"/>
        </w:rPr>
      </w:pPr>
      <w:r w:rsidRPr="00C228ED">
        <w:rPr>
          <w:rFonts w:ascii="仿宋_GB2312" w:hint="eastAsia"/>
          <w:sz w:val="28"/>
          <w:szCs w:val="28"/>
        </w:rPr>
        <w:t>（四）扎实做好贷后管理。结合2022年度实际回收和2023年度预测情况，统筹制定全年本息回收计划。积极开展诚信教育和征信宣传，帮助学生正确认知还款事项和违约后果。详细留存学生手机号码等常用联系方式，抓住关键时间节点，做好学生联络、毕业确认和还款通知工作，并在贷款系统记录联系情况。</w:t>
      </w:r>
      <w:bookmarkStart w:id="0" w:name="baidusnap0"/>
      <w:bookmarkEnd w:id="0"/>
    </w:p>
    <w:p w:rsidR="00C228ED" w:rsidRPr="00C228ED" w:rsidRDefault="00C228ED" w:rsidP="00C228ED">
      <w:pPr>
        <w:adjustRightInd w:val="0"/>
        <w:spacing w:line="560" w:lineRule="exact"/>
        <w:ind w:firstLineChars="200" w:firstLine="560"/>
        <w:rPr>
          <w:rFonts w:ascii="仿宋_GB2312" w:hint="eastAsia"/>
          <w:sz w:val="28"/>
          <w:szCs w:val="28"/>
        </w:rPr>
      </w:pPr>
    </w:p>
    <w:p w:rsidR="00C228ED" w:rsidRPr="00C228ED" w:rsidRDefault="00C228ED" w:rsidP="00157134">
      <w:pPr>
        <w:adjustRightInd w:val="0"/>
        <w:spacing w:line="560" w:lineRule="exact"/>
        <w:ind w:firstLineChars="1200" w:firstLine="3360"/>
        <w:rPr>
          <w:rFonts w:ascii="仿宋_GB2312" w:hint="eastAsia"/>
          <w:spacing w:val="20"/>
          <w:sz w:val="28"/>
          <w:szCs w:val="28"/>
        </w:rPr>
      </w:pPr>
      <w:bookmarkStart w:id="1" w:name="_GoBack"/>
      <w:bookmarkEnd w:id="1"/>
      <w:r w:rsidRPr="00C228ED">
        <w:rPr>
          <w:rFonts w:ascii="仿宋_GB2312" w:hint="eastAsia"/>
          <w:sz w:val="28"/>
          <w:szCs w:val="28"/>
        </w:rPr>
        <w:t>郑州职业技术学院学生资助管理中心</w:t>
      </w:r>
    </w:p>
    <w:p w:rsidR="00C041D2" w:rsidRPr="00C228ED" w:rsidRDefault="00C228ED" w:rsidP="00C228ED">
      <w:pPr>
        <w:spacing w:line="560" w:lineRule="exact"/>
        <w:ind w:rightChars="400" w:right="1280"/>
        <w:jc w:val="right"/>
        <w:rPr>
          <w:rFonts w:ascii="仿宋_GB2312" w:hint="eastAsia"/>
          <w:sz w:val="28"/>
          <w:szCs w:val="28"/>
        </w:rPr>
      </w:pPr>
      <w:r w:rsidRPr="00C228ED">
        <w:rPr>
          <w:rFonts w:ascii="仿宋_GB2312" w:hint="eastAsia"/>
          <w:sz w:val="28"/>
          <w:szCs w:val="28"/>
        </w:rPr>
        <w:t>2023年7月10日</w:t>
      </w:r>
    </w:p>
    <w:sectPr w:rsidR="00C041D2" w:rsidRPr="00C228ED" w:rsidSect="00C228ED">
      <w:footerReference w:type="even" r:id="rId8"/>
      <w:footerReference w:type="default" r:id="rId9"/>
      <w:pgSz w:w="11906" w:h="16838"/>
      <w:pgMar w:top="1361" w:right="1797" w:bottom="1361" w:left="1797"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1C" w:rsidRDefault="002D2B1C" w:rsidP="00C228ED">
      <w:r>
        <w:separator/>
      </w:r>
    </w:p>
  </w:endnote>
  <w:endnote w:type="continuationSeparator" w:id="0">
    <w:p w:rsidR="002D2B1C" w:rsidRDefault="002D2B1C" w:rsidP="00C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4A" w:rsidRDefault="002D2B1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E604A" w:rsidRDefault="002D2B1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4A" w:rsidRDefault="002D2B1C">
    <w:pPr>
      <w:pStyle w:val="a3"/>
      <w:framePr w:wrap="around" w:vAnchor="text" w:hAnchor="margin" w:xAlign="outside" w:y="1"/>
      <w:rPr>
        <w:rStyle w:val="a4"/>
        <w:rFonts w:ascii="仿宋_GB2312" w:eastAsia="仿宋_GB2312" w:hint="eastAsia"/>
        <w:sz w:val="30"/>
        <w:szCs w:val="30"/>
      </w:rPr>
    </w:pPr>
    <w:r>
      <w:rPr>
        <w:rStyle w:val="a4"/>
        <w:rFonts w:ascii="仿宋_GB2312" w:eastAsia="仿宋_GB2312" w:hint="eastAsia"/>
        <w:sz w:val="30"/>
        <w:szCs w:val="30"/>
      </w:rPr>
      <w:t>—</w:t>
    </w:r>
    <w:r>
      <w:rPr>
        <w:rStyle w:val="a4"/>
        <w:rFonts w:ascii="仿宋_GB2312" w:eastAsia="仿宋_GB2312" w:hint="eastAsia"/>
        <w:sz w:val="30"/>
        <w:szCs w:val="30"/>
      </w:rPr>
      <w:t xml:space="preserve"> </w:t>
    </w:r>
    <w:r>
      <w:rPr>
        <w:rStyle w:val="a4"/>
        <w:rFonts w:ascii="仿宋_GB2312" w:eastAsia="仿宋_GB2312" w:hint="eastAsia"/>
        <w:sz w:val="30"/>
        <w:szCs w:val="30"/>
      </w:rPr>
      <w:fldChar w:fldCharType="begin"/>
    </w:r>
    <w:r>
      <w:rPr>
        <w:rStyle w:val="a4"/>
        <w:rFonts w:ascii="仿宋_GB2312" w:eastAsia="仿宋_GB2312" w:hint="eastAsia"/>
        <w:sz w:val="30"/>
        <w:szCs w:val="30"/>
      </w:rPr>
      <w:instrText xml:space="preserve"> PAGE </w:instrText>
    </w:r>
    <w:r>
      <w:rPr>
        <w:rStyle w:val="a4"/>
        <w:rFonts w:ascii="仿宋_GB2312" w:eastAsia="仿宋_GB2312" w:hint="eastAsia"/>
        <w:sz w:val="30"/>
        <w:szCs w:val="30"/>
      </w:rPr>
      <w:fldChar w:fldCharType="separate"/>
    </w:r>
    <w:r w:rsidR="00157134">
      <w:rPr>
        <w:rStyle w:val="a4"/>
        <w:rFonts w:ascii="仿宋_GB2312" w:eastAsia="仿宋_GB2312"/>
        <w:noProof/>
        <w:sz w:val="30"/>
        <w:szCs w:val="30"/>
      </w:rPr>
      <w:t>2</w:t>
    </w:r>
    <w:r>
      <w:rPr>
        <w:rStyle w:val="a4"/>
        <w:rFonts w:ascii="仿宋_GB2312" w:eastAsia="仿宋_GB2312" w:hint="eastAsia"/>
        <w:sz w:val="30"/>
        <w:szCs w:val="30"/>
      </w:rPr>
      <w:fldChar w:fldCharType="end"/>
    </w:r>
    <w:r>
      <w:rPr>
        <w:rStyle w:val="a4"/>
        <w:rFonts w:ascii="仿宋_GB2312" w:eastAsia="仿宋_GB2312" w:hint="eastAsia"/>
        <w:sz w:val="30"/>
        <w:szCs w:val="30"/>
      </w:rPr>
      <w:t xml:space="preserve"> </w:t>
    </w:r>
    <w:r>
      <w:rPr>
        <w:rStyle w:val="a4"/>
        <w:rFonts w:ascii="仿宋_GB2312" w:eastAsia="仿宋_GB2312" w:hint="eastAsia"/>
        <w:sz w:val="30"/>
        <w:szCs w:val="30"/>
      </w:rPr>
      <w:t>—</w:t>
    </w:r>
  </w:p>
  <w:p w:rsidR="006E604A" w:rsidRDefault="002D2B1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1C" w:rsidRDefault="002D2B1C" w:rsidP="00C228ED">
      <w:r>
        <w:separator/>
      </w:r>
    </w:p>
  </w:footnote>
  <w:footnote w:type="continuationSeparator" w:id="0">
    <w:p w:rsidR="002D2B1C" w:rsidRDefault="002D2B1C" w:rsidP="00C22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60"/>
  <w:drawingGridVerticalSpacing w:val="4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ED"/>
    <w:rsid w:val="00157134"/>
    <w:rsid w:val="002D2B1C"/>
    <w:rsid w:val="00C041D2"/>
    <w:rsid w:val="00C228ED"/>
    <w:rsid w:val="00E30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ED"/>
    <w:pPr>
      <w:widowControl w:val="0"/>
      <w:jc w:val="both"/>
    </w:pPr>
    <w:rPr>
      <w:rFonts w:ascii="Times New Roman" w:eastAsia="仿宋_GB2312" w:hAnsi="Times New Roman" w:cs="Times New Roman"/>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228ED"/>
    <w:pPr>
      <w:tabs>
        <w:tab w:val="center" w:pos="4153"/>
        <w:tab w:val="right" w:pos="8306"/>
      </w:tabs>
      <w:snapToGrid w:val="0"/>
      <w:jc w:val="left"/>
    </w:pPr>
    <w:rPr>
      <w:rFonts w:eastAsia="宋体"/>
      <w:kern w:val="0"/>
      <w:sz w:val="18"/>
      <w:szCs w:val="18"/>
    </w:rPr>
  </w:style>
  <w:style w:type="character" w:customStyle="1" w:styleId="Char">
    <w:name w:val="页脚 Char"/>
    <w:basedOn w:val="a0"/>
    <w:link w:val="a3"/>
    <w:rsid w:val="00C228ED"/>
    <w:rPr>
      <w:rFonts w:ascii="Times New Roman" w:eastAsia="宋体" w:hAnsi="Times New Roman" w:cs="Times New Roman"/>
      <w:kern w:val="0"/>
      <w:sz w:val="18"/>
      <w:szCs w:val="18"/>
    </w:rPr>
  </w:style>
  <w:style w:type="paragraph" w:customStyle="1" w:styleId="Char0">
    <w:name w:val="Char"/>
    <w:basedOn w:val="a"/>
    <w:rsid w:val="00C228ED"/>
    <w:rPr>
      <w:szCs w:val="32"/>
    </w:rPr>
  </w:style>
  <w:style w:type="character" w:styleId="a4">
    <w:name w:val="page number"/>
    <w:qFormat/>
    <w:rsid w:val="00C228ED"/>
  </w:style>
  <w:style w:type="character" w:customStyle="1" w:styleId="NormalCharacter">
    <w:name w:val="NormalCharacter"/>
    <w:qFormat/>
    <w:rsid w:val="00C228ED"/>
    <w:rPr>
      <w:rFonts w:eastAsia="仿宋_GB2312"/>
      <w:sz w:val="30"/>
      <w:szCs w:val="30"/>
    </w:rPr>
  </w:style>
  <w:style w:type="paragraph" w:styleId="a5">
    <w:name w:val="header"/>
    <w:basedOn w:val="a"/>
    <w:link w:val="Char1"/>
    <w:uiPriority w:val="99"/>
    <w:unhideWhenUsed/>
    <w:rsid w:val="00C228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228ED"/>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ED"/>
    <w:pPr>
      <w:widowControl w:val="0"/>
      <w:jc w:val="both"/>
    </w:pPr>
    <w:rPr>
      <w:rFonts w:ascii="Times New Roman" w:eastAsia="仿宋_GB2312" w:hAnsi="Times New Roman" w:cs="Times New Roman"/>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228ED"/>
    <w:pPr>
      <w:tabs>
        <w:tab w:val="center" w:pos="4153"/>
        <w:tab w:val="right" w:pos="8306"/>
      </w:tabs>
      <w:snapToGrid w:val="0"/>
      <w:jc w:val="left"/>
    </w:pPr>
    <w:rPr>
      <w:rFonts w:eastAsia="宋体"/>
      <w:kern w:val="0"/>
      <w:sz w:val="18"/>
      <w:szCs w:val="18"/>
    </w:rPr>
  </w:style>
  <w:style w:type="character" w:customStyle="1" w:styleId="Char">
    <w:name w:val="页脚 Char"/>
    <w:basedOn w:val="a0"/>
    <w:link w:val="a3"/>
    <w:rsid w:val="00C228ED"/>
    <w:rPr>
      <w:rFonts w:ascii="Times New Roman" w:eastAsia="宋体" w:hAnsi="Times New Roman" w:cs="Times New Roman"/>
      <w:kern w:val="0"/>
      <w:sz w:val="18"/>
      <w:szCs w:val="18"/>
    </w:rPr>
  </w:style>
  <w:style w:type="paragraph" w:customStyle="1" w:styleId="Char0">
    <w:name w:val="Char"/>
    <w:basedOn w:val="a"/>
    <w:rsid w:val="00C228ED"/>
    <w:rPr>
      <w:szCs w:val="32"/>
    </w:rPr>
  </w:style>
  <w:style w:type="character" w:styleId="a4">
    <w:name w:val="page number"/>
    <w:qFormat/>
    <w:rsid w:val="00C228ED"/>
  </w:style>
  <w:style w:type="character" w:customStyle="1" w:styleId="NormalCharacter">
    <w:name w:val="NormalCharacter"/>
    <w:qFormat/>
    <w:rsid w:val="00C228ED"/>
    <w:rPr>
      <w:rFonts w:eastAsia="仿宋_GB2312"/>
      <w:sz w:val="30"/>
      <w:szCs w:val="30"/>
    </w:rPr>
  </w:style>
  <w:style w:type="paragraph" w:styleId="a5">
    <w:name w:val="header"/>
    <w:basedOn w:val="a"/>
    <w:link w:val="Char1"/>
    <w:uiPriority w:val="99"/>
    <w:unhideWhenUsed/>
    <w:rsid w:val="00C228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228E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E8AB21-6389-4A6B-91E0-5A36B80D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2023-09-02T01:11:00Z</dcterms:created>
  <dcterms:modified xsi:type="dcterms:W3CDTF">2023-09-02T01:25:00Z</dcterms:modified>
</cp:coreProperties>
</file>